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712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7124700"/>
                    </a:xfrm>
                    <a:prstGeom prst="rect">
                      <a:avLst/>
                    </a:prstGeom>
                    <a:noFill/>
                  </pic:spPr>
                </pic:pic>
              </a:graphicData>
            </a:graphic>
          </wp:anchor>
        </w:drawing>
      </w:r>
    </w:p>
    <w:p>
      <w:pPr>
        <w:spacing w:after="0" w:line="1158"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30"/>
        </w:trPr>
        <w:tc>
          <w:tcPr>
            <w:tcW w:w="2440" w:type="dxa"/>
            <w:vAlign w:val="bottom"/>
            <w:gridSpan w:val="5"/>
          </w:tcPr>
          <w:p>
            <w:pPr>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GEYGAN JAMES</w:t>
              </w:r>
            </w:hyperlink>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7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Fluent,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FLNT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2840" w:type="dxa"/>
            <w:vAlign w:val="bottom"/>
          </w:tcPr>
          <w:p>
            <w:pPr>
              <w:spacing w:after="0"/>
              <w:rPr>
                <w:sz w:val="4"/>
                <w:szCs w:val="4"/>
                <w:color w:val="auto"/>
              </w:rPr>
            </w:pPr>
          </w:p>
        </w:tc>
        <w:tc>
          <w:tcPr>
            <w:tcW w:w="1820" w:type="dxa"/>
            <w:vAlign w:val="bottom"/>
            <w:vMerge w:val="restart"/>
          </w:tcPr>
          <w:p>
            <w:pPr>
              <w:ind w:left="58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7"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820" w:type="dxa"/>
            <w:vAlign w:val="bottom"/>
          </w:tcPr>
          <w:p>
            <w:pPr>
              <w:ind w:left="58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06/24/2026</w:t>
            </w:r>
          </w:p>
        </w:tc>
        <w:tc>
          <w:tcPr>
            <w:tcW w:w="28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300 VESEY SREET</w:t>
            </w:r>
          </w:p>
        </w:tc>
        <w:tc>
          <w:tcPr>
            <w:tcW w:w="124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9TH FLOOR</w:t>
            </w: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0" w:gutter="0" w:footer="0" w:header="0"/>
          <w:type w:val="continuous"/>
        </w:sectPr>
      </w:pP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4"/>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68" w:lineRule="exact"/>
        <w:rPr>
          <w:sz w:val="20"/>
          <w:szCs w:val="20"/>
          <w:color w:val="auto"/>
        </w:rPr>
      </w:pPr>
    </w:p>
    <w:p>
      <w:pPr>
        <w:sectPr>
          <w:pgSz w:w="11900" w:h="16838" w:orient="portrait"/>
          <w:cols w:equalWidth="0" w:num="2">
            <w:col w:w="7540" w:space="720"/>
            <w:col w:w="282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Form: Direct</w:t>
            </w:r>
          </w:p>
        </w:tc>
        <w:tc>
          <w:tcPr>
            <w:tcW w:w="1260" w:type="dxa"/>
            <w:vAlign w:val="bottom"/>
            <w:gridSpan w:val="4"/>
          </w:tcPr>
          <w:p>
            <w:pPr>
              <w:ind w:left="40"/>
              <w:spacing w:after="0"/>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tcPr>
          <w:p>
            <w:pPr>
              <w:jc w:val="center"/>
              <w:ind w:left="432"/>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(D) or Indirect</w:t>
            </w:r>
          </w:p>
        </w:tc>
        <w:tc>
          <w:tcPr>
            <w:tcW w:w="1260" w:type="dxa"/>
            <w:vAlign w:val="bottom"/>
            <w:gridSpan w:val="4"/>
          </w:tcPr>
          <w:p>
            <w:pPr>
              <w:ind w:left="40"/>
              <w:spacing w:after="0"/>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0" w:type="dxa"/>
            <w:vAlign w:val="bottom"/>
            <w:gridSpan w:val="3"/>
          </w:tcPr>
          <w:p>
            <w:pPr>
              <w:spacing w:after="0"/>
              <w:rPr>
                <w:sz w:val="20"/>
                <w:szCs w:val="20"/>
                <w:color w:val="auto"/>
              </w:rPr>
            </w:pPr>
            <w:r>
              <w:rPr>
                <w:rFonts w:ascii="Arial" w:cs="Arial" w:eastAsia="Arial" w:hAnsi="Arial"/>
                <w:sz w:val="11"/>
                <w:szCs w:val="11"/>
                <w:b w:val="1"/>
                <w:bCs w:val="1"/>
                <w:color w:val="auto"/>
              </w:rPr>
              <w:t>Owned Following   (I) (Instr. 4)</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1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500" w:type="dxa"/>
            <w:vAlign w:val="bottom"/>
            <w:gridSpan w:val="2"/>
          </w:tcPr>
          <w:p>
            <w:pPr>
              <w:jc w:val="center"/>
              <w:ind w:left="452"/>
              <w:spacing w:after="0"/>
              <w:rPr>
                <w:sz w:val="20"/>
                <w:szCs w:val="20"/>
                <w:color w:val="auto"/>
              </w:rPr>
            </w:pPr>
            <w:r>
              <w:rPr>
                <w:rFonts w:ascii="Times New Roman" w:cs="Times New Roman" w:eastAsia="Times New Roman" w:hAnsi="Times New Roman"/>
                <w:sz w:val="16"/>
                <w:szCs w:val="16"/>
                <w:color w:val="0000FF"/>
              </w:rPr>
              <w:t>06/24/2026</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11,366</w:t>
            </w:r>
          </w:p>
        </w:tc>
        <w:tc>
          <w:tcPr>
            <w:tcW w:w="56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20" w:type="dxa"/>
            <w:vAlign w:val="bottom"/>
            <w:gridSpan w:val="2"/>
          </w:tcPr>
          <w:p>
            <w:pPr>
              <w:jc w:val="center"/>
              <w:ind w:right="342"/>
              <w:spacing w:after="0"/>
              <w:rPr>
                <w:sz w:val="20"/>
                <w:szCs w:val="20"/>
                <w:color w:val="auto"/>
              </w:rPr>
            </w:pPr>
            <w:r>
              <w:rPr>
                <w:rFonts w:ascii="Times New Roman" w:cs="Times New Roman" w:eastAsia="Times New Roman" w:hAnsi="Times New Roman"/>
                <w:sz w:val="16"/>
                <w:szCs w:val="16"/>
                <w:color w:val="0000FF"/>
              </w:rPr>
              <w:t>101,053</w:t>
            </w:r>
          </w:p>
        </w:tc>
        <w:tc>
          <w:tcPr>
            <w:tcW w:w="580" w:type="dxa"/>
            <w:vAlign w:val="bottom"/>
          </w:tcPr>
          <w:p>
            <w:pPr>
              <w:jc w:val="center"/>
              <w:ind w:right="314"/>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452"/>
              <w:spacing w:after="0"/>
              <w:rPr>
                <w:sz w:val="20"/>
                <w:szCs w:val="20"/>
                <w:color w:val="auto"/>
              </w:rPr>
            </w:pPr>
            <w:r>
              <w:rPr>
                <w:rFonts w:ascii="Times New Roman" w:cs="Times New Roman" w:eastAsia="Times New Roman" w:hAnsi="Times New Roman"/>
                <w:sz w:val="16"/>
                <w:szCs w:val="16"/>
                <w:color w:val="0000FF"/>
              </w:rPr>
              <w:t>06/24/2026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8"/>
                <w:vertAlign w:val="subscript"/>
              </w:rPr>
              <w:t>J</w:t>
            </w:r>
            <w:r>
              <w:rPr>
                <w:rFonts w:ascii="Times New Roman" w:cs="Times New Roman" w:eastAsia="Times New Roman" w:hAnsi="Times New Roman"/>
                <w:sz w:val="10"/>
                <w:szCs w:val="10"/>
                <w:color w:val="008000"/>
                <w:w w:val="98"/>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jc w:val="center"/>
              <w:ind w:right="342"/>
              <w:spacing w:after="0"/>
              <w:rPr>
                <w:sz w:val="20"/>
                <w:szCs w:val="20"/>
                <w:color w:val="auto"/>
              </w:rPr>
            </w:pPr>
            <w:r>
              <w:rPr>
                <w:rFonts w:ascii="Times New Roman" w:cs="Times New Roman" w:eastAsia="Times New Roman" w:hAnsi="Times New Roman"/>
                <w:sz w:val="16"/>
                <w:szCs w:val="16"/>
                <w:color w:val="0000FF"/>
              </w:rPr>
              <w:t>101,052</w:t>
            </w:r>
          </w:p>
        </w:tc>
        <w:tc>
          <w:tcPr>
            <w:tcW w:w="58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6"/>
                <w:szCs w:val="16"/>
                <w:color w:val="0000FF"/>
              </w:rPr>
              <w:t>D</w:t>
            </w: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By Global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500" w:type="dxa"/>
            <w:vAlign w:val="bottom"/>
            <w:gridSpan w:val="2"/>
            <w:vMerge w:val="restart"/>
          </w:tcPr>
          <w:p>
            <w:pPr>
              <w:jc w:val="center"/>
              <w:ind w:left="452"/>
              <w:spacing w:after="0"/>
              <w:rPr>
                <w:sz w:val="20"/>
                <w:szCs w:val="20"/>
                <w:color w:val="auto"/>
              </w:rPr>
            </w:pPr>
            <w:r>
              <w:rPr>
                <w:rFonts w:ascii="Times New Roman" w:cs="Times New Roman" w:eastAsia="Times New Roman" w:hAnsi="Times New Roman"/>
                <w:sz w:val="16"/>
                <w:szCs w:val="16"/>
                <w:color w:val="0000FF"/>
              </w:rPr>
              <w:t>06/24/2026</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67,059</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0.0005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2"/>
            <w:vMerge w:val="restart"/>
          </w:tcPr>
          <w:p>
            <w:pPr>
              <w:jc w:val="center"/>
              <w:ind w:right="342"/>
              <w:spacing w:after="0"/>
              <w:rPr>
                <w:sz w:val="20"/>
                <w:szCs w:val="20"/>
                <w:color w:val="auto"/>
              </w:rPr>
            </w:pPr>
            <w:r>
              <w:rPr>
                <w:rFonts w:ascii="Times New Roman" w:cs="Times New Roman" w:eastAsia="Times New Roman" w:hAnsi="Times New Roman"/>
                <w:sz w:val="16"/>
                <w:szCs w:val="16"/>
                <w:color w:val="0000FF"/>
              </w:rPr>
              <w:t>3,127,507</w:t>
            </w:r>
          </w:p>
        </w:tc>
        <w:tc>
          <w:tcPr>
            <w:tcW w:w="58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Value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w w:val="99"/>
              </w:rPr>
              <w:t>Corporation</w:t>
            </w:r>
            <w:r>
              <w:rPr>
                <w:rFonts w:ascii="Times New Roman" w:cs="Times New Roman" w:eastAsia="Times New Roman" w:hAnsi="Times New Roman"/>
                <w:sz w:val="20"/>
                <w:szCs w:val="20"/>
                <w:color w:val="008000"/>
                <w:w w:val="99"/>
                <w:vertAlign w:val="superscript"/>
              </w:rPr>
              <w:t>(2)(3)</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By Global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500" w:type="dxa"/>
            <w:vAlign w:val="bottom"/>
            <w:gridSpan w:val="2"/>
            <w:vMerge w:val="restart"/>
          </w:tcPr>
          <w:p>
            <w:pPr>
              <w:jc w:val="center"/>
              <w:ind w:left="452"/>
              <w:spacing w:after="0"/>
              <w:rPr>
                <w:sz w:val="20"/>
                <w:szCs w:val="20"/>
                <w:color w:val="auto"/>
              </w:rPr>
            </w:pPr>
            <w:r>
              <w:rPr>
                <w:rFonts w:ascii="Times New Roman" w:cs="Times New Roman" w:eastAsia="Times New Roman" w:hAnsi="Times New Roman"/>
                <w:sz w:val="16"/>
                <w:szCs w:val="16"/>
                <w:color w:val="0000FF"/>
              </w:rPr>
              <w:t>06/24/2026</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vMerge w:val="restart"/>
          </w:tcPr>
          <w:p>
            <w:pPr>
              <w:jc w:val="center"/>
              <w:ind w:right="283"/>
              <w:spacing w:after="0"/>
              <w:rPr>
                <w:sz w:val="20"/>
                <w:szCs w:val="20"/>
                <w:color w:val="auto"/>
              </w:rPr>
            </w:pPr>
            <w:r>
              <w:rPr>
                <w:rFonts w:ascii="Times New Roman" w:cs="Times New Roman" w:eastAsia="Times New Roman" w:hAnsi="Times New Roman"/>
                <w:sz w:val="25"/>
                <w:szCs w:val="25"/>
                <w:color w:val="0000FF"/>
                <w:w w:val="98"/>
                <w:vertAlign w:val="subscript"/>
              </w:rPr>
              <w:t>J</w:t>
            </w:r>
            <w:r>
              <w:rPr>
                <w:rFonts w:ascii="Times New Roman" w:cs="Times New Roman" w:eastAsia="Times New Roman" w:hAnsi="Times New Roman"/>
                <w:sz w:val="10"/>
                <w:szCs w:val="10"/>
                <w:color w:val="008000"/>
                <w:w w:val="98"/>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56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2"/>
            <w:vMerge w:val="restart"/>
          </w:tcPr>
          <w:p>
            <w:pPr>
              <w:jc w:val="center"/>
              <w:ind w:right="342"/>
              <w:spacing w:after="0"/>
              <w:rPr>
                <w:sz w:val="20"/>
                <w:szCs w:val="20"/>
                <w:color w:val="auto"/>
              </w:rPr>
            </w:pPr>
            <w:r>
              <w:rPr>
                <w:rFonts w:ascii="Times New Roman" w:cs="Times New Roman" w:eastAsia="Times New Roman" w:hAnsi="Times New Roman"/>
                <w:sz w:val="16"/>
                <w:szCs w:val="16"/>
                <w:color w:val="0000FF"/>
              </w:rPr>
              <w:t>3,127,499</w:t>
            </w:r>
          </w:p>
        </w:tc>
        <w:tc>
          <w:tcPr>
            <w:tcW w:w="580" w:type="dxa"/>
            <w:vAlign w:val="bottom"/>
            <w:vMerge w:val="restart"/>
          </w:tcPr>
          <w:p>
            <w:pPr>
              <w:jc w:val="center"/>
              <w:ind w:right="314"/>
              <w:spacing w:after="0"/>
              <w:rPr>
                <w:sz w:val="20"/>
                <w:szCs w:val="20"/>
                <w:color w:val="auto"/>
              </w:rPr>
            </w:pPr>
            <w:r>
              <w:rPr>
                <w:rFonts w:ascii="Times New Roman" w:cs="Times New Roman" w:eastAsia="Times New Roman" w:hAnsi="Times New Roman"/>
                <w:sz w:val="16"/>
                <w:szCs w:val="16"/>
                <w:color w:val="0000FF"/>
                <w:w w:val="74"/>
              </w:rPr>
              <w:t>I</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Value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Investment</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6"/>
                <w:szCs w:val="16"/>
                <w:color w:val="0000FF"/>
              </w:rPr>
              <w:t>Corporation</w:t>
            </w:r>
            <w:r>
              <w:rPr>
                <w:rFonts w:ascii="Times New Roman" w:cs="Times New Roman" w:eastAsia="Times New Roman" w:hAnsi="Times New Roman"/>
                <w:sz w:val="20"/>
                <w:szCs w:val="20"/>
                <w:color w:val="008000"/>
                <w:vertAlign w:val="superscript"/>
              </w:rPr>
              <w:t>(2)(3)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20" w:type="dxa"/>
            <w:vAlign w:val="bottom"/>
            <w:gridSpan w:val="11"/>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20" w:type="dxa"/>
            <w:vAlign w:val="bottom"/>
            <w:gridSpan w:val="10"/>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72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10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Ownership</w:t>
            </w:r>
          </w:p>
        </w:tc>
        <w:tc>
          <w:tcPr>
            <w:tcW w:w="10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10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Direct (D)</w:t>
            </w:r>
          </w:p>
        </w:tc>
        <w:tc>
          <w:tcPr>
            <w:tcW w:w="10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or Indirect</w:t>
            </w:r>
          </w:p>
        </w:tc>
        <w:tc>
          <w:tcPr>
            <w:tcW w:w="10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(I) (Instr. 4)</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3"/>
          </w:tcPr>
          <w:p>
            <w:pPr>
              <w:ind w:left="12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80" w:type="dxa"/>
            <w:vAlign w:val="bottom"/>
            <w:gridSpan w:val="3"/>
          </w:tcPr>
          <w:p>
            <w:pPr>
              <w:ind w:left="120"/>
              <w:spacing w:after="0"/>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w:t>
            </w: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11,366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jc w:val="center"/>
              <w:ind w:left="2"/>
              <w:spacing w:after="0"/>
              <w:rPr>
                <w:sz w:val="20"/>
                <w:szCs w:val="20"/>
                <w:color w:val="auto"/>
              </w:rPr>
            </w:pPr>
            <w:r>
              <w:rPr>
                <w:rFonts w:ascii="Times New Roman" w:cs="Times New Roman" w:eastAsia="Times New Roman" w:hAnsi="Times New Roman"/>
                <w:sz w:val="13"/>
                <w:szCs w:val="13"/>
                <w:color w:val="0000FF"/>
                <w:w w:val="94"/>
              </w:rPr>
              <w:t>11,366</w:t>
            </w:r>
          </w:p>
        </w:tc>
        <w:tc>
          <w:tcPr>
            <w:tcW w:w="580" w:type="dxa"/>
            <w:vAlign w:val="bottom"/>
          </w:tcPr>
          <w:p>
            <w:pPr>
              <w:jc w:val="center"/>
              <w:ind w:left="334"/>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18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67,059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By Global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jc w:val="center"/>
              <w:ind w:left="23"/>
              <w:spacing w:after="0"/>
              <w:rPr>
                <w:sz w:val="20"/>
                <w:szCs w:val="20"/>
                <w:color w:val="auto"/>
              </w:rPr>
            </w:pPr>
            <w:r>
              <w:rPr>
                <w:rFonts w:ascii="Times New Roman" w:cs="Times New Roman" w:eastAsia="Times New Roman" w:hAnsi="Times New Roman"/>
                <w:sz w:val="10"/>
                <w:szCs w:val="10"/>
                <w:color w:val="008000"/>
              </w:rPr>
              <w:t>(4)</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jc w:val="center"/>
              <w:ind w:left="2"/>
              <w:spacing w:after="0" w:line="139" w:lineRule="exact"/>
              <w:rPr>
                <w:sz w:val="20"/>
                <w:szCs w:val="20"/>
                <w:color w:val="auto"/>
              </w:rPr>
            </w:pPr>
            <w:r>
              <w:rPr>
                <w:rFonts w:ascii="Times New Roman" w:cs="Times New Roman" w:eastAsia="Times New Roman" w:hAnsi="Times New Roman"/>
                <w:sz w:val="13"/>
                <w:szCs w:val="13"/>
                <w:color w:val="0000FF"/>
                <w:w w:val="94"/>
              </w:rPr>
              <w:t>67,059</w:t>
            </w:r>
          </w:p>
        </w:tc>
        <w:tc>
          <w:tcPr>
            <w:tcW w:w="580" w:type="dxa"/>
            <w:vAlign w:val="bottom"/>
          </w:tcPr>
          <w:p>
            <w:pPr>
              <w:jc w:val="center"/>
              <w:ind w:left="314"/>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260" w:type="dxa"/>
            <w:vAlign w:val="bottom"/>
          </w:tcPr>
          <w:p>
            <w:pPr>
              <w:spacing w:after="0"/>
              <w:rPr>
                <w:sz w:val="12"/>
                <w:szCs w:val="12"/>
                <w:color w:val="auto"/>
              </w:rPr>
            </w:pPr>
          </w:p>
        </w:tc>
        <w:tc>
          <w:tcPr>
            <w:tcW w:w="1000" w:type="dxa"/>
            <w:vAlign w:val="bottom"/>
            <w:tcBorders>
              <w:right w:val="single" w:sz="8" w:color="2C2C2C"/>
            </w:tcBorders>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Investment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right w:val="single" w:sz="8" w:color="2C2C2C"/>
            </w:tcBorders>
            <w:gridSpan w:val="3"/>
            <w:vMerge w:val="restart"/>
          </w:tcPr>
          <w:p>
            <w:pPr>
              <w:ind w:left="60"/>
              <w:spacing w:after="0" w:line="227" w:lineRule="exact"/>
              <w:rPr>
                <w:sz w:val="20"/>
                <w:szCs w:val="20"/>
                <w:color w:val="auto"/>
              </w:rPr>
            </w:pPr>
            <w:r>
              <w:rPr>
                <w:rFonts w:ascii="Times New Roman" w:cs="Times New Roman" w:eastAsia="Times New Roman" w:hAnsi="Times New Roman"/>
                <w:sz w:val="13"/>
                <w:szCs w:val="13"/>
                <w:color w:val="0000FF"/>
                <w:w w:val="95"/>
              </w:rPr>
              <w:t>Corporation</w:t>
            </w:r>
            <w:r>
              <w:rPr>
                <w:rFonts w:ascii="Times New Roman" w:cs="Times New Roman" w:eastAsia="Times New Roman" w:hAnsi="Times New Roman"/>
                <w:sz w:val="20"/>
                <w:szCs w:val="20"/>
                <w:color w:val="008000"/>
                <w:w w:val="95"/>
                <w:vertAlign w:val="superscript"/>
              </w:rPr>
              <w:t>(2)(3)</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11,366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jc w:val="center"/>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0.0005</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06/24/2026</w:t>
            </w:r>
          </w:p>
        </w:tc>
        <w:tc>
          <w:tcPr>
            <w:tcW w:w="1060" w:type="dxa"/>
            <w:vAlign w:val="bottom"/>
          </w:tcPr>
          <w:p>
            <w:pPr>
              <w:spacing w:after="0"/>
              <w:rPr>
                <w:sz w:val="10"/>
                <w:szCs w:val="10"/>
                <w:color w:val="auto"/>
              </w:rPr>
            </w:pPr>
          </w:p>
        </w:tc>
        <w:tc>
          <w:tcPr>
            <w:tcW w:w="440" w:type="dxa"/>
            <w:vAlign w:val="bottom"/>
          </w:tcPr>
          <w:p>
            <w:pPr>
              <w:ind w:left="16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0"/>
                <w:szCs w:val="10"/>
                <w:color w:val="auto"/>
              </w:rPr>
            </w:pPr>
          </w:p>
        </w:tc>
        <w:tc>
          <w:tcPr>
            <w:tcW w:w="70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11,366</w:t>
            </w:r>
          </w:p>
        </w:tc>
        <w:tc>
          <w:tcPr>
            <w:tcW w:w="760" w:type="dxa"/>
            <w:vAlign w:val="bottom"/>
          </w:tcPr>
          <w:p>
            <w:pPr>
              <w:jc w:val="center"/>
              <w:ind w:left="3"/>
              <w:spacing w:after="0" w:line="126" w:lineRule="exact"/>
              <w:rPr>
                <w:sz w:val="20"/>
                <w:szCs w:val="20"/>
                <w:color w:val="auto"/>
              </w:rPr>
            </w:pPr>
            <w:r>
              <w:rPr>
                <w:rFonts w:ascii="Times New Roman" w:cs="Times New Roman" w:eastAsia="Times New Roman" w:hAnsi="Times New Roman"/>
                <w:sz w:val="13"/>
                <w:szCs w:val="13"/>
                <w:color w:val="0000FF"/>
                <w:w w:val="97"/>
              </w:rPr>
              <w:t>06/17/2026</w:t>
            </w: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16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20" w:type="dxa"/>
            <w:vAlign w:val="bottom"/>
          </w:tcPr>
          <w:p>
            <w:pPr>
              <w:jc w:val="center"/>
              <w:ind w:left="2"/>
              <w:spacing w:after="0" w:line="126" w:lineRule="exact"/>
              <w:rPr>
                <w:sz w:val="20"/>
                <w:szCs w:val="20"/>
                <w:color w:val="auto"/>
              </w:rPr>
            </w:pPr>
            <w:r>
              <w:rPr>
                <w:rFonts w:ascii="Times New Roman" w:cs="Times New Roman" w:eastAsia="Times New Roman" w:hAnsi="Times New Roman"/>
                <w:sz w:val="13"/>
                <w:szCs w:val="13"/>
                <w:color w:val="0000FF"/>
                <w:w w:val="91"/>
              </w:rPr>
              <w:t>0</w:t>
            </w:r>
          </w:p>
        </w:tc>
        <w:tc>
          <w:tcPr>
            <w:tcW w:w="580" w:type="dxa"/>
            <w:vAlign w:val="bottom"/>
          </w:tcPr>
          <w:p>
            <w:pPr>
              <w:jc w:val="center"/>
              <w:ind w:left="334"/>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67,059</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By Global Value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0.0005</w:t>
            </w: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06/24/2026</w:t>
            </w:r>
          </w:p>
        </w:tc>
        <w:tc>
          <w:tcPr>
            <w:tcW w:w="1060" w:type="dxa"/>
            <w:vAlign w:val="bottom"/>
          </w:tcPr>
          <w:p>
            <w:pPr>
              <w:spacing w:after="0"/>
              <w:rPr>
                <w:sz w:val="12"/>
                <w:szCs w:val="12"/>
                <w:color w:val="auto"/>
              </w:rPr>
            </w:pPr>
          </w:p>
        </w:tc>
        <w:tc>
          <w:tcPr>
            <w:tcW w:w="44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67,059</w:t>
            </w:r>
          </w:p>
        </w:tc>
        <w:tc>
          <w:tcPr>
            <w:tcW w:w="760" w:type="dxa"/>
            <w:vAlign w:val="bottom"/>
          </w:tcPr>
          <w:p>
            <w:pPr>
              <w:jc w:val="center"/>
              <w:ind w:left="3"/>
              <w:spacing w:after="0" w:line="139" w:lineRule="exact"/>
              <w:rPr>
                <w:sz w:val="20"/>
                <w:szCs w:val="20"/>
                <w:color w:val="auto"/>
              </w:rPr>
            </w:pPr>
            <w:r>
              <w:rPr>
                <w:rFonts w:ascii="Times New Roman" w:cs="Times New Roman" w:eastAsia="Times New Roman" w:hAnsi="Times New Roman"/>
                <w:sz w:val="13"/>
                <w:szCs w:val="13"/>
                <w:color w:val="0000FF"/>
                <w:w w:val="97"/>
              </w:rPr>
              <w:t>06/17/2026</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720" w:type="dxa"/>
            <w:vAlign w:val="bottom"/>
          </w:tcPr>
          <w:p>
            <w:pPr>
              <w:jc w:val="center"/>
              <w:ind w:left="2"/>
              <w:spacing w:after="0" w:line="139" w:lineRule="exact"/>
              <w:rPr>
                <w:sz w:val="20"/>
                <w:szCs w:val="20"/>
                <w:color w:val="auto"/>
              </w:rPr>
            </w:pPr>
            <w:r>
              <w:rPr>
                <w:rFonts w:ascii="Times New Roman" w:cs="Times New Roman" w:eastAsia="Times New Roman" w:hAnsi="Times New Roman"/>
                <w:sz w:val="13"/>
                <w:szCs w:val="13"/>
                <w:color w:val="0000FF"/>
                <w:w w:val="91"/>
              </w:rPr>
              <w:t>0</w:t>
            </w:r>
          </w:p>
        </w:tc>
        <w:tc>
          <w:tcPr>
            <w:tcW w:w="580" w:type="dxa"/>
            <w:vAlign w:val="bottom"/>
          </w:tcPr>
          <w:p>
            <w:pPr>
              <w:jc w:val="center"/>
              <w:ind w:left="314"/>
              <w:spacing w:after="0" w:line="139" w:lineRule="exact"/>
              <w:rPr>
                <w:sz w:val="20"/>
                <w:szCs w:val="20"/>
                <w:color w:val="auto"/>
              </w:rPr>
            </w:pPr>
            <w:r>
              <w:rPr>
                <w:rFonts w:ascii="Times New Roman" w:cs="Times New Roman" w:eastAsia="Times New Roman" w:hAnsi="Times New Roman"/>
                <w:sz w:val="13"/>
                <w:szCs w:val="13"/>
                <w:color w:val="0000FF"/>
                <w:w w:val="91"/>
              </w:rPr>
              <w:t>I</w:t>
            </w:r>
          </w:p>
        </w:tc>
        <w:tc>
          <w:tcPr>
            <w:tcW w:w="260" w:type="dxa"/>
            <w:vAlign w:val="bottom"/>
          </w:tcPr>
          <w:p>
            <w:pPr>
              <w:spacing w:after="0"/>
              <w:rPr>
                <w:sz w:val="12"/>
                <w:szCs w:val="12"/>
                <w:color w:val="auto"/>
              </w:rPr>
            </w:pPr>
          </w:p>
        </w:tc>
        <w:tc>
          <w:tcPr>
            <w:tcW w:w="1000" w:type="dxa"/>
            <w:vAlign w:val="bottom"/>
            <w:tcBorders>
              <w:right w:val="single" w:sz="8" w:color="2C2C2C"/>
            </w:tcBorders>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Investment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Borders>
              <w:right w:val="single" w:sz="8" w:color="2C2C2C"/>
            </w:tcBorders>
            <w:gridSpan w:val="3"/>
            <w:vMerge w:val="restart"/>
          </w:tcPr>
          <w:p>
            <w:pPr>
              <w:ind w:left="60"/>
              <w:spacing w:after="0" w:line="227" w:lineRule="exact"/>
              <w:rPr>
                <w:sz w:val="20"/>
                <w:szCs w:val="20"/>
                <w:color w:val="auto"/>
              </w:rPr>
            </w:pPr>
            <w:r>
              <w:rPr>
                <w:rFonts w:ascii="Times New Roman" w:cs="Times New Roman" w:eastAsia="Times New Roman" w:hAnsi="Times New Roman"/>
                <w:sz w:val="13"/>
                <w:szCs w:val="13"/>
                <w:color w:val="0000FF"/>
                <w:w w:val="95"/>
              </w:rPr>
              <w:t>Corporation</w:t>
            </w:r>
            <w:r>
              <w:rPr>
                <w:rFonts w:ascii="Times New Roman" w:cs="Times New Roman" w:eastAsia="Times New Roman" w:hAnsi="Times New Roman"/>
                <w:sz w:val="20"/>
                <w:szCs w:val="20"/>
                <w:color w:val="008000"/>
                <w:w w:val="95"/>
                <w:vertAlign w:val="superscript"/>
              </w:rPr>
              <w:t>(2)(3)</w:t>
            </w: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right w:val="single" w:sz="8" w:color="2C2C2C"/>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-2941320</wp:posOffset>
            </wp:positionV>
            <wp:extent cx="28575" cy="2947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94703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exercised the pre-funded warrants on a cashless basis.</w:t>
      </w:r>
    </w:p>
    <w:p>
      <w:pPr>
        <w:spacing w:after="0" w:line="39" w:lineRule="exact"/>
        <w:rPr>
          <w:rFonts w:ascii="Times New Roman" w:cs="Times New Roman" w:eastAsia="Times New Roman" w:hAnsi="Times New Roman"/>
          <w:sz w:val="13"/>
          <w:szCs w:val="13"/>
          <w:color w:val="008000"/>
        </w:rPr>
      </w:pPr>
    </w:p>
    <w:p>
      <w:pPr>
        <w:ind w:left="40" w:right="14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 one or more accounts managed indirectly by Global Value Investment Corporation or its subsidiary or its affiliated entities (collectively, "GVIC"). GVIC is controlled by the reporting person. These securities may be deemed to be beneficially owned by the reporting person because he controls GVIC, and GVIC may be deemed to have beneficial ownership of these securities because it serves as the investment manager to separate managed accounts and/or investment partnerships.</w:t>
      </w:r>
    </w:p>
    <w:p>
      <w:pPr>
        <w:spacing w:after="0" w:line="25" w:lineRule="exact"/>
        <w:rPr>
          <w:rFonts w:ascii="Times New Roman" w:cs="Times New Roman" w:eastAsia="Times New Roman" w:hAnsi="Times New Roman"/>
          <w:sz w:val="13"/>
          <w:szCs w:val="13"/>
          <w:color w:val="008000"/>
        </w:rPr>
      </w:pPr>
    </w:p>
    <w:p>
      <w:pPr>
        <w:ind w:left="40" w:right="4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in the securities except to the extent of his pecuniary interest, if any, and this report shall not be deemed to be an admission that the reporting person is the beneficial owner of such securities for purposes of Section 16 of the Securities Exchange Act of 1934, as amended, or for any other purpose.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are exercisable following stockholder approval of the offering of the Warrants on June 17, 2026.</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will expire three years from the date of issuance.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terminated when exercised in full. The pre-funded warrants were exercised on June 24, 2026.</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0000FF"/>
                <w:w w:val="98"/>
              </w:rPr>
              <w:t>James P. Geygan</w:t>
            </w:r>
          </w:p>
        </w:tc>
        <w:tc>
          <w:tcPr>
            <w:tcW w:w="9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06/26/2026</w:t>
            </w:r>
          </w:p>
        </w:tc>
      </w:tr>
      <w:tr>
        <w:trPr>
          <w:trHeight w:val="20"/>
        </w:trPr>
        <w:tc>
          <w:tcPr>
            <w:tcW w:w="1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1" w:right="2679" w:hanging="1"/>
        <w:spacing w:after="0" w:line="328"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9"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726"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2026-06-26T17:10:22Z</dcterms:created>
  <dcterms:modified xsi:type="dcterms:W3CDTF">2026-06-26T17:10:22Z</dcterms:modified>
</cp:coreProperties>
</file>